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73E0E747" w:rsidR="00E74D23" w:rsidRPr="007A0449" w:rsidRDefault="00BA0649" w:rsidP="00E62FAD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E62FAD">
              <w:rPr>
                <w:b/>
                <w:bCs/>
                <w:color w:val="085296"/>
                <w:sz w:val="40"/>
                <w:szCs w:val="40"/>
                <w14:ligatures w14:val="none"/>
              </w:rPr>
              <w:t>6</w:t>
            </w:r>
            <w:r w:rsidR="009708CC" w:rsidRPr="009708CC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9708CC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E62FAD">
              <w:rPr>
                <w:b/>
                <w:bCs/>
                <w:color w:val="085296"/>
                <w:sz w:val="40"/>
                <w:szCs w:val="40"/>
                <w14:ligatures w14:val="none"/>
              </w:rPr>
              <w:t>July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to Friday </w:t>
            </w:r>
            <w:r w:rsidR="00E62FAD">
              <w:rPr>
                <w:b/>
                <w:bCs/>
                <w:color w:val="085296"/>
                <w:sz w:val="40"/>
                <w:szCs w:val="40"/>
                <w14:ligatures w14:val="none"/>
              </w:rPr>
              <w:t>10</w:t>
            </w:r>
            <w:r w:rsidR="00E62FAD" w:rsidRPr="00E62FAD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E62FAD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9708CC">
              <w:rPr>
                <w:b/>
                <w:bCs/>
                <w:color w:val="085296"/>
                <w:sz w:val="40"/>
                <w:szCs w:val="40"/>
                <w14:ligatures w14:val="none"/>
              </w:rPr>
              <w:t>July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00ABE" w14:paraId="36904360" w14:textId="77777777" w:rsidTr="00410EB0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C13E7" id="Control 2" o:spid="_x0000_s1026" style="position:absolute;margin-left:-5.8pt;margin-top:-87.7pt;width:697.4pt;height:489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7BC9ACB4" w:rsidR="00E00ABE" w:rsidRPr="00902651" w:rsidRDefault="00197812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6" w:history="1">
              <w:proofErr w:type="spellStart"/>
              <w:r w:rsidR="00EB482C" w:rsidRPr="00EB482C">
                <w:rPr>
                  <w:rStyle w:val="Hyperlink"/>
                  <w:sz w:val="32"/>
                  <w:szCs w:val="32"/>
                  <w14:ligatures w14:val="none"/>
                </w:rPr>
                <w:t>Bitesize</w:t>
              </w:r>
              <w:proofErr w:type="spellEnd"/>
              <w:r w:rsidR="00EB482C" w:rsidRPr="00EB482C">
                <w:rPr>
                  <w:rStyle w:val="Hyperlink"/>
                  <w:sz w:val="32"/>
                  <w:szCs w:val="32"/>
                  <w14:ligatures w14:val="none"/>
                </w:rPr>
                <w:t xml:space="preserve"> daily book club</w:t>
              </w:r>
            </w:hyperlink>
          </w:p>
        </w:tc>
        <w:tc>
          <w:tcPr>
            <w:tcW w:w="8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9D7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3BFF4A" w14:textId="7973F48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7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020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3318B68E" w:rsidR="00E00ABE" w:rsidRPr="00902651" w:rsidRDefault="00197812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9" w:history="1">
              <w:proofErr w:type="spellStart"/>
              <w:r w:rsidRPr="00197812">
                <w:rPr>
                  <w:rStyle w:val="Hyperlink"/>
                  <w:sz w:val="32"/>
                  <w:szCs w:val="32"/>
                  <w14:ligatures w14:val="none"/>
                </w:rPr>
                <w:t>Bitesize</w:t>
              </w:r>
              <w:proofErr w:type="spellEnd"/>
              <w:r w:rsidRPr="00197812">
                <w:rPr>
                  <w:rStyle w:val="Hyperlink"/>
                  <w:sz w:val="32"/>
                  <w:szCs w:val="32"/>
                  <w14:ligatures w14:val="none"/>
                </w:rPr>
                <w:t xml:space="preserve"> daily book club</w:t>
              </w:r>
            </w:hyperlink>
          </w:p>
        </w:tc>
      </w:tr>
      <w:tr w:rsidR="00E00ABE" w14:paraId="07B866D4" w14:textId="77777777" w:rsidTr="00E00ABE">
        <w:trPr>
          <w:trHeight w:val="11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9C8E" w14:textId="3438F4DF" w:rsidR="00E00ABE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C3171A7" w14:textId="6FDB8C8D" w:rsidR="00E00ABE" w:rsidRPr="00902651" w:rsidRDefault="00197812" w:rsidP="009708C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Reading, analysing and using a text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0E1A" w14:textId="3B162AF6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5E43CDCA" w14:textId="6B1A119B" w:rsidR="00E00ABE" w:rsidRPr="007F16CA" w:rsidRDefault="00197812" w:rsidP="009708CC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1" w:history="1">
              <w:r>
                <w:rPr>
                  <w:rStyle w:val="Hyperlink"/>
                  <w:sz w:val="28"/>
                  <w:szCs w:val="28"/>
                  <w14:ligatures w14:val="none"/>
                </w:rPr>
                <w:t>The Tempest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1345AF4D" w:rsidR="00E00ABE" w:rsidRPr="00902651" w:rsidRDefault="00197812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2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Twelfth Night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4B13DC31" w:rsidR="00E00ABE" w:rsidRPr="00902651" w:rsidRDefault="00197812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Romeo Vs Juliet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3FB2DCF4" w:rsidR="00E00ABE" w:rsidRPr="00902651" w:rsidRDefault="00197812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Write a poem about an MVPS memory</w:t>
            </w:r>
            <w:bookmarkStart w:id="1" w:name="_GoBack"/>
            <w:bookmarkEnd w:id="1"/>
          </w:p>
        </w:tc>
      </w:tr>
      <w:tr w:rsidR="00E00ABE" w14:paraId="6BA34118" w14:textId="77777777" w:rsidTr="00BA0649">
        <w:trPr>
          <w:trHeight w:val="12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68BEA647" w:rsidR="00E00ABE" w:rsidRPr="007638EA" w:rsidRDefault="00871918" w:rsidP="00A05DC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4" w:history="1">
              <w:r w:rsidRPr="007638EA">
                <w:rPr>
                  <w:rStyle w:val="Hyperlink"/>
                  <w:sz w:val="28"/>
                  <w:szCs w:val="28"/>
                  <w14:ligatures w14:val="none"/>
                </w:rPr>
                <w:t>To describe coordinate positions on a grid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7F377FA8" w:rsidR="00E00ABE" w:rsidRPr="007F16CA" w:rsidRDefault="00871918" w:rsidP="00A05DC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5" w:history="1">
              <w:r w:rsidRPr="00871918">
                <w:rPr>
                  <w:rStyle w:val="Hyperlink"/>
                  <w:sz w:val="28"/>
                  <w:szCs w:val="28"/>
                  <w14:ligatures w14:val="none"/>
                </w:rPr>
                <w:t>To translate simple shapes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7330BAA3" w:rsidR="00E00ABE" w:rsidRPr="00902651" w:rsidRDefault="00871918" w:rsidP="00A05DC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Pr="00871918">
                <w:rPr>
                  <w:rStyle w:val="Hyperlink"/>
                  <w:sz w:val="32"/>
                  <w:szCs w:val="32"/>
                  <w14:ligatures w14:val="none"/>
                </w:rPr>
                <w:t>To reflect simple shapes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270E3A00" w:rsidR="00E00ABE" w:rsidRPr="00343F39" w:rsidRDefault="007638EA" w:rsidP="00A05DC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7" w:history="1">
              <w:r w:rsidRPr="007638EA">
                <w:rPr>
                  <w:rStyle w:val="Hyperlink"/>
                  <w:sz w:val="28"/>
                  <w:szCs w:val="28"/>
                  <w14:ligatures w14:val="none"/>
                </w:rPr>
                <w:t>To solve practical coordinate problems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7B919C9E" w:rsidR="00E00ABE" w:rsidRPr="007638EA" w:rsidRDefault="007638EA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8" w:history="1">
              <w:r w:rsidRPr="007638EA">
                <w:rPr>
                  <w:rStyle w:val="Hyperlink"/>
                  <w:sz w:val="28"/>
                  <w:szCs w:val="28"/>
                  <w14:ligatures w14:val="none"/>
                </w:rPr>
                <w:t>To solve practical coordinate problems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195B" w14:textId="2D0BB755" w:rsidR="00984435" w:rsidRDefault="00197812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6BB6C14F" w14:textId="138FB5F9" w:rsidR="00197812" w:rsidRPr="00902651" w:rsidRDefault="00197812" w:rsidP="00984435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Pr="00197812">
                <w:rPr>
                  <w:rStyle w:val="Hyperlink"/>
                  <w:sz w:val="32"/>
                  <w:szCs w:val="32"/>
                  <w14:ligatures w14:val="none"/>
                </w:rPr>
                <w:t>Musical Performance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9511" w14:textId="77777777" w:rsidR="00197812" w:rsidRDefault="00197812" w:rsidP="00197812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2019407F" w14:textId="1986794E" w:rsidR="00E00ABE" w:rsidRPr="00AD4D01" w:rsidRDefault="00197812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hyperlink r:id="rId20" w:history="1">
              <w:r w:rsidRPr="00197812">
                <w:rPr>
                  <w:rStyle w:val="Hyperlink"/>
                  <w:sz w:val="32"/>
                  <w:szCs w:val="32"/>
                </w:rPr>
                <w:t>Artists and art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1C01" w14:textId="77777777" w:rsidR="00197812" w:rsidRDefault="00197812" w:rsidP="00197812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456C1198" w14:textId="201414A0" w:rsidR="00E00ABE" w:rsidRPr="00902651" w:rsidRDefault="00197812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1" w:history="1">
              <w:r w:rsidRPr="00197812">
                <w:rPr>
                  <w:rStyle w:val="Hyperlink"/>
                  <w:sz w:val="32"/>
                  <w:szCs w:val="32"/>
                  <w14:ligatures w14:val="none"/>
                </w:rPr>
                <w:t>Drama and theatre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47A3" w14:textId="77777777" w:rsidR="00197812" w:rsidRDefault="00197812" w:rsidP="00197812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381C6057" w14:textId="69FB6E46" w:rsidR="00487F23" w:rsidRPr="00487F23" w:rsidRDefault="00197812" w:rsidP="009361D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 w:rsidRPr="00197812">
                <w:rPr>
                  <w:rStyle w:val="Hyperlink"/>
                  <w:sz w:val="32"/>
                  <w:szCs w:val="32"/>
                  <w14:ligatures w14:val="none"/>
                </w:rPr>
                <w:t>Singing and wellbeing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AED0" w14:textId="77777777" w:rsidR="00197812" w:rsidRDefault="00197812" w:rsidP="00197812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6BFFE25A" w14:textId="0AA779CF" w:rsidR="00E00ABE" w:rsidRPr="00176913" w:rsidRDefault="00197812" w:rsidP="009708C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23" w:history="1">
              <w:r w:rsidRPr="00197812">
                <w:rPr>
                  <w:rStyle w:val="Hyperlink"/>
                  <w:sz w:val="28"/>
                  <w:szCs w:val="28"/>
                  <w14:ligatures w14:val="none"/>
                </w:rPr>
                <w:t>Ten pieces takeover</w:t>
              </w:r>
            </w:hyperlink>
          </w:p>
        </w:tc>
      </w:tr>
      <w:bookmarkEnd w:id="0"/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</w:p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9FED2" w14:textId="77777777" w:rsidR="002D593B" w:rsidRDefault="002D593B" w:rsidP="0024347C">
      <w:pPr>
        <w:spacing w:after="0" w:line="240" w:lineRule="auto"/>
      </w:pPr>
      <w:r>
        <w:separator/>
      </w:r>
    </w:p>
  </w:endnote>
  <w:endnote w:type="continuationSeparator" w:id="0">
    <w:p w14:paraId="5007F97A" w14:textId="77777777" w:rsidR="002D593B" w:rsidRDefault="002D593B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4E70" w14:textId="77777777" w:rsidR="009D0D8E" w:rsidRDefault="009D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BC7C" w14:textId="77777777" w:rsidR="009D0D8E" w:rsidRDefault="009D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91EF8" w14:textId="77777777" w:rsidR="002D593B" w:rsidRDefault="002D593B" w:rsidP="0024347C">
      <w:pPr>
        <w:spacing w:after="0" w:line="240" w:lineRule="auto"/>
      </w:pPr>
      <w:r>
        <w:separator/>
      </w:r>
    </w:p>
  </w:footnote>
  <w:footnote w:type="continuationSeparator" w:id="0">
    <w:p w14:paraId="10F67734" w14:textId="77777777" w:rsidR="002D593B" w:rsidRDefault="002D593B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8871" w14:textId="77777777" w:rsidR="009D0D8E" w:rsidRDefault="009D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F9D03" w14:textId="77777777" w:rsidR="009D0D8E" w:rsidRDefault="009D0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C"/>
    <w:rsid w:val="00010EDB"/>
    <w:rsid w:val="00091227"/>
    <w:rsid w:val="000F2144"/>
    <w:rsid w:val="00111AF0"/>
    <w:rsid w:val="001315A6"/>
    <w:rsid w:val="00176913"/>
    <w:rsid w:val="0018645D"/>
    <w:rsid w:val="00197812"/>
    <w:rsid w:val="001B53D9"/>
    <w:rsid w:val="001B5A37"/>
    <w:rsid w:val="0024347C"/>
    <w:rsid w:val="0026082B"/>
    <w:rsid w:val="00291FE6"/>
    <w:rsid w:val="002D593B"/>
    <w:rsid w:val="00322394"/>
    <w:rsid w:val="00343F39"/>
    <w:rsid w:val="00344713"/>
    <w:rsid w:val="003D05FD"/>
    <w:rsid w:val="00410EB0"/>
    <w:rsid w:val="0044176F"/>
    <w:rsid w:val="00460243"/>
    <w:rsid w:val="00487F23"/>
    <w:rsid w:val="00493AA5"/>
    <w:rsid w:val="004F0451"/>
    <w:rsid w:val="005967D6"/>
    <w:rsid w:val="005A0B93"/>
    <w:rsid w:val="005B7CB7"/>
    <w:rsid w:val="006140A5"/>
    <w:rsid w:val="007638EA"/>
    <w:rsid w:val="00765666"/>
    <w:rsid w:val="007A0449"/>
    <w:rsid w:val="007D747F"/>
    <w:rsid w:val="007F16CA"/>
    <w:rsid w:val="00871918"/>
    <w:rsid w:val="00902651"/>
    <w:rsid w:val="009361DE"/>
    <w:rsid w:val="009708CC"/>
    <w:rsid w:val="00984435"/>
    <w:rsid w:val="009D0D8E"/>
    <w:rsid w:val="00A05DCD"/>
    <w:rsid w:val="00A43784"/>
    <w:rsid w:val="00A823B7"/>
    <w:rsid w:val="00AD07E1"/>
    <w:rsid w:val="00AD4D01"/>
    <w:rsid w:val="00B76DA7"/>
    <w:rsid w:val="00B94BBC"/>
    <w:rsid w:val="00BA0649"/>
    <w:rsid w:val="00BD12BC"/>
    <w:rsid w:val="00BD40DB"/>
    <w:rsid w:val="00BE1821"/>
    <w:rsid w:val="00C71470"/>
    <w:rsid w:val="00CC3EB2"/>
    <w:rsid w:val="00E00ABE"/>
    <w:rsid w:val="00E225C3"/>
    <w:rsid w:val="00E62FAD"/>
    <w:rsid w:val="00E74D23"/>
    <w:rsid w:val="00EB482C"/>
    <w:rsid w:val="00EB4C6A"/>
    <w:rsid w:val="00EB6162"/>
    <w:rsid w:val="00F0657C"/>
    <w:rsid w:val="00F17D89"/>
    <w:rsid w:val="00F4238D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  <w15:docId w15:val="{9AF3D40A-8090-4539-B428-C7188070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ncsscw/year-6-and-p7-lessons/1" TargetMode="External"/><Relationship Id="rId18" Type="http://schemas.openxmlformats.org/officeDocument/2006/relationships/hyperlink" Target="https://classroom.thenational.academy/lessons/to-solve-practical-coordinate-problems-e4c21b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tags/zncsscw/year-6-and-p7-lessons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ncsscw/year-6-and-p7-lessons/1" TargetMode="External"/><Relationship Id="rId17" Type="http://schemas.openxmlformats.org/officeDocument/2006/relationships/hyperlink" Target="https://classroom.thenational.academy/lessons/to-solve-practical-coordinate-problems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reflect-simple-shapes" TargetMode="External"/><Relationship Id="rId20" Type="http://schemas.openxmlformats.org/officeDocument/2006/relationships/hyperlink" Target="https://www.bbc.co.uk/bitesize/tags/zncsscw/year-6-and-p7-lessons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wc2kty" TargetMode="External"/><Relationship Id="rId11" Type="http://schemas.openxmlformats.org/officeDocument/2006/relationships/hyperlink" Target="https://www.bbc.co.uk/bitesize/tags/zncsscw/year-6-and-p7-lessons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translate-simple-shapes" TargetMode="External"/><Relationship Id="rId23" Type="http://schemas.openxmlformats.org/officeDocument/2006/relationships/hyperlink" Target="https://www.bbc.co.uk/bitesize/tags/zncsscw/year-6-and-p7-lessons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bbc.co.uk/bitesize/tags/zncsscw/year-6-and-p7-lessons" TargetMode="External"/><Relationship Id="rId19" Type="http://schemas.openxmlformats.org/officeDocument/2006/relationships/hyperlink" Target="https://www.bbc.co.uk/bitesize/tags/zncsscw/year-6-and-p7-lessons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tags/zncsscw/year-6-and-p7-lessons" TargetMode="External"/><Relationship Id="rId14" Type="http://schemas.openxmlformats.org/officeDocument/2006/relationships/hyperlink" Target="https://classroom.thenational.academy/lessons/to-describe-coordinate-positions-on-a-grid" TargetMode="External"/><Relationship Id="rId22" Type="http://schemas.openxmlformats.org/officeDocument/2006/relationships/hyperlink" Target="https://www.bbc.co.uk/bitesize/tags/zncsscw/year-6-and-p7-lesson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417279E3</Template>
  <TotalTime>27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Miss Whitehead</cp:lastModifiedBy>
  <cp:revision>5</cp:revision>
  <cp:lastPrinted>2020-04-24T09:44:00Z</cp:lastPrinted>
  <dcterms:created xsi:type="dcterms:W3CDTF">2020-07-03T08:50:00Z</dcterms:created>
  <dcterms:modified xsi:type="dcterms:W3CDTF">2020-07-03T09:17:00Z</dcterms:modified>
</cp:coreProperties>
</file>